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36C66" w14:textId="03555752" w:rsidR="00B1701B" w:rsidRPr="00CF5843" w:rsidRDefault="003E5506" w:rsidP="00CF5843">
      <w:pPr>
        <w:jc w:val="center"/>
        <w:rPr>
          <w:b/>
          <w:bCs/>
          <w:sz w:val="28"/>
          <w:szCs w:val="28"/>
          <w:u w:val="single"/>
        </w:rPr>
      </w:pPr>
      <w:r w:rsidRPr="00124F76">
        <w:rPr>
          <w:b/>
          <w:bCs/>
          <w:sz w:val="28"/>
          <w:szCs w:val="28"/>
          <w:u w:val="single"/>
        </w:rPr>
        <w:t xml:space="preserve">Steps </w:t>
      </w:r>
      <w:r w:rsidR="00CF5843" w:rsidRPr="00124F76">
        <w:rPr>
          <w:b/>
          <w:bCs/>
          <w:sz w:val="28"/>
          <w:szCs w:val="28"/>
          <w:u w:val="single"/>
        </w:rPr>
        <w:t xml:space="preserve">to access e-resources </w:t>
      </w:r>
      <w:r w:rsidR="00B1701B" w:rsidRPr="00124F76">
        <w:rPr>
          <w:b/>
          <w:bCs/>
          <w:sz w:val="28"/>
          <w:szCs w:val="28"/>
          <w:u w:val="single"/>
        </w:rPr>
        <w:t>via OpenAthens</w:t>
      </w:r>
      <w:r w:rsidR="00CF5843" w:rsidRPr="00124F76">
        <w:rPr>
          <w:b/>
          <w:bCs/>
          <w:sz w:val="28"/>
          <w:szCs w:val="28"/>
          <w:u w:val="single"/>
        </w:rPr>
        <w:t xml:space="preserve"> remotely:</w:t>
      </w:r>
      <w:r w:rsidR="00C611BD">
        <w:rPr>
          <w:b/>
          <w:bCs/>
          <w:sz w:val="28"/>
          <w:szCs w:val="28"/>
          <w:u w:val="single"/>
        </w:rPr>
        <w:t xml:space="preserve"> </w:t>
      </w:r>
    </w:p>
    <w:p w14:paraId="759A8362" w14:textId="3F61665D" w:rsidR="00886A87" w:rsidRPr="00D14130" w:rsidRDefault="00886A87" w:rsidP="00886A87">
      <w:pPr>
        <w:rPr>
          <w:rFonts w:cstheme="minorHAnsi"/>
          <w:sz w:val="28"/>
          <w:szCs w:val="28"/>
        </w:rPr>
      </w:pPr>
      <w:r w:rsidRPr="00D14130">
        <w:rPr>
          <w:rFonts w:cstheme="minorHAnsi"/>
          <w:sz w:val="28"/>
          <w:szCs w:val="28"/>
        </w:rPr>
        <w:t xml:space="preserve">Step </w:t>
      </w:r>
      <w:r w:rsidR="00287251" w:rsidRPr="00D14130">
        <w:rPr>
          <w:rFonts w:cstheme="minorHAnsi"/>
          <w:sz w:val="28"/>
          <w:szCs w:val="28"/>
        </w:rPr>
        <w:t>1:</w:t>
      </w:r>
      <w:r w:rsidRPr="00D14130">
        <w:rPr>
          <w:rFonts w:cstheme="minorHAnsi"/>
          <w:sz w:val="28"/>
          <w:szCs w:val="28"/>
        </w:rPr>
        <w:t xml:space="preserve"> Search the OpenAthens web page</w:t>
      </w:r>
    </w:p>
    <w:p w14:paraId="598C92FB" w14:textId="2C5DADE9" w:rsidR="00886A87" w:rsidRPr="00D14130" w:rsidRDefault="00886A87" w:rsidP="00886A87">
      <w:pPr>
        <w:rPr>
          <w:rFonts w:cstheme="minorHAns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14130">
        <w:rPr>
          <w:rFonts w:cstheme="minorHAnsi"/>
          <w:sz w:val="28"/>
          <w:szCs w:val="28"/>
        </w:rPr>
        <w:t xml:space="preserve">Step 2: </w:t>
      </w:r>
      <w:r w:rsidRPr="00D14130">
        <w:rPr>
          <w:rFonts w:cstheme="minorHAnsi"/>
          <w:color w:val="000000"/>
          <w:sz w:val="28"/>
          <w:szCs w:val="28"/>
          <w:bdr w:val="none" w:sz="0" w:space="0" w:color="auto" w:frame="1"/>
          <w:shd w:val="clear" w:color="auto" w:fill="FFFFFF"/>
        </w:rPr>
        <w:t>Clicking the link </w:t>
      </w:r>
      <w:hyperlink r:id="rId5" w:tgtFrame="_blank" w:history="1">
        <w:r w:rsidRPr="00D14130">
          <w:rPr>
            <w:rStyle w:val="Hyperlink"/>
            <w:rFonts w:cstheme="minorHAnsi"/>
            <w:sz w:val="28"/>
            <w:szCs w:val="28"/>
            <w:bdr w:val="none" w:sz="0" w:space="0" w:color="auto" w:frame="1"/>
            <w:shd w:val="clear" w:color="auto" w:fill="FFFFFF"/>
          </w:rPr>
          <w:t>https://www.openathens.net/</w:t>
        </w:r>
      </w:hyperlink>
    </w:p>
    <w:p w14:paraId="20E58356" w14:textId="485BF331" w:rsidR="00D14130" w:rsidRDefault="00D14130" w:rsidP="00886A87">
      <w:r w:rsidRPr="00886A87">
        <w:rPr>
          <w:noProof/>
        </w:rPr>
        <w:drawing>
          <wp:inline distT="0" distB="0" distL="0" distR="0" wp14:anchorId="62612927" wp14:editId="44749A9B">
            <wp:extent cx="6991350" cy="3284855"/>
            <wp:effectExtent l="190500" t="171450" r="190500" b="201295"/>
            <wp:docPr id="49948048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80482" name="Picture 1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284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8368926" w14:textId="77777777" w:rsidR="00D14130" w:rsidRPr="00D14130" w:rsidRDefault="00D14130" w:rsidP="00D14130">
      <w:pPr>
        <w:rPr>
          <w:color w:val="2F5496" w:themeColor="accent1" w:themeShade="BF"/>
          <w:sz w:val="28"/>
          <w:szCs w:val="28"/>
        </w:rPr>
      </w:pPr>
      <w:r w:rsidRPr="00D14130">
        <w:rPr>
          <w:color w:val="2F5496" w:themeColor="accent1" w:themeShade="BF"/>
          <w:sz w:val="28"/>
          <w:szCs w:val="28"/>
        </w:rPr>
        <w:t xml:space="preserve">Step 3: After open the link page click </w:t>
      </w:r>
      <w:bookmarkStart w:id="0" w:name="_Hlk131320375"/>
      <w:r w:rsidRPr="00D14130">
        <w:rPr>
          <w:color w:val="2F5496" w:themeColor="accent1" w:themeShade="BF"/>
          <w:sz w:val="28"/>
          <w:szCs w:val="28"/>
        </w:rPr>
        <w:t>Login to MyAthens</w:t>
      </w:r>
    </w:p>
    <w:bookmarkEnd w:id="0"/>
    <w:p w14:paraId="0A8D7233" w14:textId="43629006" w:rsidR="00D14130" w:rsidRDefault="00D14130" w:rsidP="00D14130">
      <w:r w:rsidRPr="00D14130">
        <w:rPr>
          <w:noProof/>
        </w:rPr>
        <w:drawing>
          <wp:inline distT="0" distB="0" distL="0" distR="0" wp14:anchorId="0921AF03" wp14:editId="38ADD534">
            <wp:extent cx="7291070" cy="3722370"/>
            <wp:effectExtent l="0" t="0" r="5080" b="0"/>
            <wp:docPr id="610864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44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0096" w14:textId="13EF3C22" w:rsidR="00D14130" w:rsidRDefault="00D14130" w:rsidP="00D14130"/>
    <w:p w14:paraId="0EFA8C4F" w14:textId="77777777" w:rsidR="00D14130" w:rsidRDefault="00D14130" w:rsidP="00D14130"/>
    <w:p w14:paraId="71A33C47" w14:textId="77777777" w:rsidR="00E20866" w:rsidRDefault="00E20866" w:rsidP="00D14130">
      <w:pPr>
        <w:rPr>
          <w:sz w:val="28"/>
          <w:szCs w:val="28"/>
        </w:rPr>
      </w:pPr>
    </w:p>
    <w:p w14:paraId="5BE29C52" w14:textId="57C6687C" w:rsidR="00D14130" w:rsidRPr="00654DBF" w:rsidRDefault="00D14130" w:rsidP="00D14130">
      <w:pPr>
        <w:rPr>
          <w:b/>
          <w:bCs/>
          <w:sz w:val="28"/>
          <w:szCs w:val="28"/>
        </w:rPr>
      </w:pPr>
      <w:r w:rsidRPr="00654DBF">
        <w:rPr>
          <w:sz w:val="28"/>
          <w:szCs w:val="28"/>
        </w:rPr>
        <w:t>Step 4:</w:t>
      </w:r>
      <w:r w:rsidR="00654DBF" w:rsidRPr="00654DBF">
        <w:rPr>
          <w:sz w:val="28"/>
          <w:szCs w:val="28"/>
        </w:rPr>
        <w:t xml:space="preserve"> After Login to MyAthens we have </w:t>
      </w:r>
      <w:r w:rsidR="00654DBF">
        <w:rPr>
          <w:sz w:val="28"/>
          <w:szCs w:val="28"/>
        </w:rPr>
        <w:t>search</w:t>
      </w:r>
      <w:r w:rsidR="00654DBF" w:rsidRPr="00654DBF">
        <w:rPr>
          <w:sz w:val="28"/>
          <w:szCs w:val="28"/>
        </w:rPr>
        <w:t xml:space="preserve"> college name </w:t>
      </w:r>
      <w:r w:rsidR="00654DBF" w:rsidRPr="00654DBF">
        <w:rPr>
          <w:b/>
          <w:bCs/>
          <w:sz w:val="28"/>
          <w:szCs w:val="28"/>
        </w:rPr>
        <w:t>(i.e Manipal Tata Medical College)</w:t>
      </w:r>
    </w:p>
    <w:p w14:paraId="47991D81" w14:textId="28FDE279" w:rsidR="00D14130" w:rsidRDefault="00654DBF" w:rsidP="00D14130">
      <w:r w:rsidRPr="00654DBF">
        <w:rPr>
          <w:noProof/>
        </w:rPr>
        <w:lastRenderedPageBreak/>
        <w:drawing>
          <wp:inline distT="0" distB="0" distL="0" distR="0" wp14:anchorId="2EE5FCC5" wp14:editId="16983101">
            <wp:extent cx="7291070" cy="3557270"/>
            <wp:effectExtent l="0" t="0" r="5080" b="5080"/>
            <wp:docPr id="1072889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892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71F8" w14:textId="77777777" w:rsidR="00D14130" w:rsidRDefault="00D14130" w:rsidP="00D14130"/>
    <w:p w14:paraId="6135B87B" w14:textId="48A86C49" w:rsidR="00F20B96" w:rsidRDefault="00654DBF" w:rsidP="00D14130">
      <w:pPr>
        <w:rPr>
          <w:sz w:val="28"/>
          <w:szCs w:val="28"/>
        </w:rPr>
      </w:pPr>
      <w:r w:rsidRPr="00F20B96">
        <w:rPr>
          <w:sz w:val="28"/>
          <w:szCs w:val="28"/>
        </w:rPr>
        <w:t>Step 5:</w:t>
      </w:r>
      <w:r w:rsidR="008E463E" w:rsidRPr="00F20B96">
        <w:rPr>
          <w:sz w:val="28"/>
          <w:szCs w:val="28"/>
        </w:rPr>
        <w:t xml:space="preserve"> </w:t>
      </w:r>
      <w:r w:rsidR="00F20B96" w:rsidRPr="00F20B96">
        <w:rPr>
          <w:sz w:val="28"/>
          <w:szCs w:val="28"/>
        </w:rPr>
        <w:t>The page directly links to manipal.edu login credentials after clicking the Manipal Tata Medical College</w:t>
      </w:r>
      <w:r w:rsidR="00F20B96">
        <w:rPr>
          <w:sz w:val="28"/>
          <w:szCs w:val="28"/>
        </w:rPr>
        <w:t xml:space="preserve">. The faculty shall login through manipal mail id. Username and password </w:t>
      </w:r>
      <w:r w:rsidR="00F20B96" w:rsidRPr="00F20B96">
        <w:rPr>
          <w:noProof/>
        </w:rPr>
        <w:drawing>
          <wp:inline distT="0" distB="0" distL="0" distR="0" wp14:anchorId="238D6199" wp14:editId="08649DC9">
            <wp:extent cx="7291070" cy="3685540"/>
            <wp:effectExtent l="0" t="0" r="5080" b="0"/>
            <wp:docPr id="502413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131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1340" w14:textId="2E96F41E" w:rsidR="00EC388A" w:rsidRDefault="00EC388A" w:rsidP="00D14130">
      <w:pPr>
        <w:rPr>
          <w:sz w:val="28"/>
          <w:szCs w:val="28"/>
        </w:rPr>
      </w:pPr>
    </w:p>
    <w:p w14:paraId="701FFDA2" w14:textId="16522EC8" w:rsidR="00884A61" w:rsidRDefault="00884A61" w:rsidP="00D14130">
      <w:pPr>
        <w:rPr>
          <w:sz w:val="28"/>
          <w:szCs w:val="28"/>
        </w:rPr>
      </w:pPr>
    </w:p>
    <w:p w14:paraId="69D97D1B" w14:textId="57A15577" w:rsidR="00884A61" w:rsidRDefault="00884A61" w:rsidP="00D14130">
      <w:pPr>
        <w:rPr>
          <w:sz w:val="28"/>
          <w:szCs w:val="28"/>
        </w:rPr>
      </w:pPr>
    </w:p>
    <w:p w14:paraId="5514E80A" w14:textId="77777777" w:rsidR="006D5217" w:rsidRPr="00E17967" w:rsidRDefault="006D5217" w:rsidP="00D14130">
      <w:pPr>
        <w:rPr>
          <w:b/>
          <w:bCs/>
          <w:sz w:val="28"/>
          <w:szCs w:val="28"/>
        </w:rPr>
      </w:pPr>
    </w:p>
    <w:p w14:paraId="3EACC26E" w14:textId="63A78EF7" w:rsidR="00573744" w:rsidRDefault="00573744" w:rsidP="00D14130">
      <w:pPr>
        <w:rPr>
          <w:sz w:val="28"/>
          <w:szCs w:val="28"/>
        </w:rPr>
      </w:pPr>
      <w:r>
        <w:rPr>
          <w:sz w:val="28"/>
          <w:szCs w:val="28"/>
        </w:rPr>
        <w:t>Step 6: After adding the manipal username and password the mail verify your identity using any four options</w:t>
      </w:r>
      <w:r w:rsidR="00E17967">
        <w:rPr>
          <w:sz w:val="28"/>
          <w:szCs w:val="28"/>
        </w:rPr>
        <w:t>. The options mentioned below.</w:t>
      </w:r>
    </w:p>
    <w:p w14:paraId="20DDFB2D" w14:textId="1EFED991" w:rsidR="00573744" w:rsidRDefault="00573744" w:rsidP="00D14130">
      <w:pPr>
        <w:rPr>
          <w:b/>
          <w:bCs/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1) </w:t>
      </w:r>
      <w:r w:rsidR="00E17967" w:rsidRPr="00D25101">
        <w:rPr>
          <w:sz w:val="28"/>
          <w:szCs w:val="28"/>
          <w:u w:val="single"/>
        </w:rPr>
        <w:t>Approve a request on my Microsoft Authenticator app</w:t>
      </w:r>
      <w:r w:rsidR="00E17967">
        <w:rPr>
          <w:sz w:val="28"/>
          <w:szCs w:val="28"/>
        </w:rPr>
        <w:t xml:space="preserve"> </w:t>
      </w:r>
      <w:r w:rsidR="00D25101">
        <w:rPr>
          <w:sz w:val="28"/>
          <w:szCs w:val="28"/>
        </w:rPr>
        <w:t>(</w:t>
      </w:r>
      <w:r w:rsidR="00E17967" w:rsidRPr="00E17967">
        <w:rPr>
          <w:b/>
          <w:bCs/>
          <w:color w:val="FF0000"/>
          <w:sz w:val="28"/>
          <w:szCs w:val="28"/>
        </w:rPr>
        <w:t>For this option user</w:t>
      </w:r>
      <w:r w:rsidR="00E17967">
        <w:rPr>
          <w:b/>
          <w:bCs/>
          <w:color w:val="FF0000"/>
          <w:sz w:val="28"/>
          <w:szCs w:val="28"/>
        </w:rPr>
        <w:t>s</w:t>
      </w:r>
      <w:r w:rsidR="00E17967" w:rsidRPr="00E17967">
        <w:rPr>
          <w:b/>
          <w:bCs/>
          <w:color w:val="FF0000"/>
          <w:sz w:val="28"/>
          <w:szCs w:val="28"/>
        </w:rPr>
        <w:t xml:space="preserve"> </w:t>
      </w:r>
      <w:r w:rsidR="00D25101" w:rsidRPr="00E17967">
        <w:rPr>
          <w:b/>
          <w:bCs/>
          <w:color w:val="FF0000"/>
          <w:sz w:val="28"/>
          <w:szCs w:val="28"/>
        </w:rPr>
        <w:t>have</w:t>
      </w:r>
      <w:r w:rsidR="00E17967" w:rsidRPr="00E17967">
        <w:rPr>
          <w:b/>
          <w:bCs/>
          <w:color w:val="FF0000"/>
          <w:sz w:val="28"/>
          <w:szCs w:val="28"/>
        </w:rPr>
        <w:t xml:space="preserve"> to download Microsoft Authenticator app</w:t>
      </w:r>
      <w:r w:rsidR="00E17967">
        <w:rPr>
          <w:b/>
          <w:bCs/>
          <w:color w:val="FF0000"/>
          <w:sz w:val="28"/>
          <w:szCs w:val="28"/>
        </w:rPr>
        <w:t xml:space="preserve"> in mobile)</w:t>
      </w:r>
    </w:p>
    <w:p w14:paraId="6600FC4C" w14:textId="331F2187" w:rsidR="00E17967" w:rsidRDefault="00E17967" w:rsidP="00D14130">
      <w:pPr>
        <w:rPr>
          <w:color w:val="000000" w:themeColor="text1"/>
          <w:sz w:val="28"/>
          <w:szCs w:val="28"/>
        </w:rPr>
      </w:pPr>
      <w:r w:rsidRPr="00E17967">
        <w:rPr>
          <w:color w:val="000000" w:themeColor="text1"/>
          <w:sz w:val="28"/>
          <w:szCs w:val="28"/>
        </w:rPr>
        <w:t>2)</w:t>
      </w:r>
      <w:r>
        <w:rPr>
          <w:color w:val="000000" w:themeColor="text1"/>
          <w:sz w:val="28"/>
          <w:szCs w:val="28"/>
        </w:rPr>
        <w:t xml:space="preserve"> </w:t>
      </w:r>
      <w:r w:rsidRPr="00D25101">
        <w:rPr>
          <w:color w:val="000000" w:themeColor="text1"/>
          <w:sz w:val="28"/>
          <w:szCs w:val="28"/>
          <w:u w:val="single"/>
        </w:rPr>
        <w:t>Use a verification</w:t>
      </w:r>
      <w:r w:rsidR="00D25101" w:rsidRPr="00D25101">
        <w:rPr>
          <w:color w:val="000000" w:themeColor="text1"/>
          <w:sz w:val="28"/>
          <w:szCs w:val="28"/>
          <w:u w:val="single"/>
        </w:rPr>
        <w:t xml:space="preserve"> Message</w:t>
      </w:r>
      <w:r w:rsidRPr="00D25101">
        <w:rPr>
          <w:color w:val="000000" w:themeColor="text1"/>
          <w:sz w:val="28"/>
          <w:szCs w:val="28"/>
          <w:u w:val="single"/>
        </w:rPr>
        <w:t xml:space="preserve"> Code</w:t>
      </w:r>
      <w:r>
        <w:rPr>
          <w:color w:val="000000" w:themeColor="text1"/>
          <w:sz w:val="28"/>
          <w:szCs w:val="28"/>
        </w:rPr>
        <w:t xml:space="preserve"> </w:t>
      </w:r>
      <w:r w:rsidR="00AC123E" w:rsidRPr="00D25101">
        <w:rPr>
          <w:b/>
          <w:bCs/>
          <w:color w:val="FF0000"/>
          <w:sz w:val="28"/>
          <w:szCs w:val="28"/>
        </w:rPr>
        <w:t>(A</w:t>
      </w:r>
      <w:r w:rsidRPr="00D25101">
        <w:rPr>
          <w:b/>
          <w:bCs/>
          <w:color w:val="FF0000"/>
          <w:sz w:val="28"/>
          <w:szCs w:val="28"/>
        </w:rPr>
        <w:t xml:space="preserve"> </w:t>
      </w:r>
      <w:r w:rsidR="00AC123E" w:rsidRPr="00D25101">
        <w:rPr>
          <w:b/>
          <w:bCs/>
          <w:color w:val="FF0000"/>
          <w:sz w:val="28"/>
          <w:szCs w:val="28"/>
        </w:rPr>
        <w:t>six-digit</w:t>
      </w:r>
      <w:r w:rsidRPr="00D25101">
        <w:rPr>
          <w:b/>
          <w:bCs/>
          <w:color w:val="FF0000"/>
          <w:sz w:val="28"/>
          <w:szCs w:val="28"/>
        </w:rPr>
        <w:t xml:space="preserve"> </w:t>
      </w:r>
      <w:r w:rsidR="00D25101" w:rsidRPr="00D25101">
        <w:rPr>
          <w:b/>
          <w:bCs/>
          <w:color w:val="FF0000"/>
          <w:sz w:val="28"/>
          <w:szCs w:val="28"/>
        </w:rPr>
        <w:t xml:space="preserve">message </w:t>
      </w:r>
      <w:r w:rsidRPr="00D25101">
        <w:rPr>
          <w:b/>
          <w:bCs/>
          <w:color w:val="FF0000"/>
          <w:sz w:val="28"/>
          <w:szCs w:val="28"/>
        </w:rPr>
        <w:t xml:space="preserve">code will come to </w:t>
      </w:r>
      <w:r w:rsidR="00AC123E" w:rsidRPr="00D25101">
        <w:rPr>
          <w:b/>
          <w:bCs/>
          <w:color w:val="FF0000"/>
          <w:sz w:val="28"/>
          <w:szCs w:val="28"/>
        </w:rPr>
        <w:t xml:space="preserve">register </w:t>
      </w:r>
      <w:r w:rsidRPr="00D25101">
        <w:rPr>
          <w:b/>
          <w:bCs/>
          <w:color w:val="FF0000"/>
          <w:sz w:val="28"/>
          <w:szCs w:val="28"/>
        </w:rPr>
        <w:t>mobile number)</w:t>
      </w:r>
    </w:p>
    <w:p w14:paraId="4E90AF98" w14:textId="55B93EB8" w:rsidR="00573744" w:rsidRPr="00D25101" w:rsidRDefault="00AC123E" w:rsidP="00D14130">
      <w:pPr>
        <w:rPr>
          <w:b/>
          <w:bCs/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3) </w:t>
      </w:r>
      <w:r w:rsidRPr="00D25101">
        <w:rPr>
          <w:color w:val="000000" w:themeColor="text1"/>
          <w:sz w:val="28"/>
          <w:szCs w:val="28"/>
          <w:u w:val="single"/>
        </w:rPr>
        <w:t>Call to register mobile number</w:t>
      </w:r>
      <w:r>
        <w:rPr>
          <w:color w:val="000000" w:themeColor="text1"/>
          <w:sz w:val="28"/>
          <w:szCs w:val="28"/>
        </w:rPr>
        <w:t xml:space="preserve"> </w:t>
      </w:r>
      <w:r w:rsidRPr="00D25101">
        <w:rPr>
          <w:b/>
          <w:bCs/>
          <w:color w:val="FF0000"/>
          <w:sz w:val="28"/>
          <w:szCs w:val="28"/>
        </w:rPr>
        <w:t xml:space="preserve">(From </w:t>
      </w:r>
      <w:r w:rsidR="00D25101" w:rsidRPr="00D25101">
        <w:rPr>
          <w:b/>
          <w:bCs/>
          <w:color w:val="FF0000"/>
          <w:sz w:val="28"/>
          <w:szCs w:val="28"/>
        </w:rPr>
        <w:t>+1855-330-8653 call will come. After receiving the call next user has press #(hash) button)</w:t>
      </w:r>
    </w:p>
    <w:p w14:paraId="3EA80557" w14:textId="0DEA6FFD" w:rsidR="00D25101" w:rsidRPr="00D25101" w:rsidRDefault="00D25101" w:rsidP="00D14130">
      <w:pPr>
        <w:rPr>
          <w:b/>
          <w:bCs/>
          <w:color w:val="FF0000"/>
          <w:sz w:val="28"/>
          <w:szCs w:val="28"/>
        </w:rPr>
      </w:pPr>
      <w:r w:rsidRPr="00D25101">
        <w:rPr>
          <w:color w:val="0D0D0D" w:themeColor="text1" w:themeTint="F2"/>
          <w:sz w:val="28"/>
          <w:szCs w:val="28"/>
        </w:rPr>
        <w:t xml:space="preserve">4) </w:t>
      </w:r>
      <w:r w:rsidRPr="00D25101">
        <w:rPr>
          <w:color w:val="0D0D0D" w:themeColor="text1" w:themeTint="F2"/>
          <w:sz w:val="28"/>
          <w:szCs w:val="28"/>
          <w:u w:val="single"/>
        </w:rPr>
        <w:t>Use a verification SMS Code</w:t>
      </w:r>
      <w:r w:rsidRPr="00D25101">
        <w:rPr>
          <w:color w:val="0D0D0D" w:themeColor="text1" w:themeTint="F2"/>
          <w:sz w:val="28"/>
          <w:szCs w:val="28"/>
        </w:rPr>
        <w:t xml:space="preserve"> </w:t>
      </w:r>
      <w:r w:rsidRPr="00D25101">
        <w:rPr>
          <w:b/>
          <w:bCs/>
          <w:color w:val="FF0000"/>
          <w:sz w:val="28"/>
          <w:szCs w:val="28"/>
        </w:rPr>
        <w:t>(For this option A six-digit SMS code will come to register mobile number)</w:t>
      </w:r>
    </w:p>
    <w:p w14:paraId="067A7D59" w14:textId="03AFEF0D" w:rsidR="00101C8B" w:rsidRDefault="00884A61" w:rsidP="00D14130">
      <w:pPr>
        <w:rPr>
          <w:sz w:val="28"/>
          <w:szCs w:val="28"/>
        </w:rPr>
      </w:pPr>
      <w:r w:rsidRPr="00884A61">
        <w:rPr>
          <w:noProof/>
          <w:sz w:val="28"/>
          <w:szCs w:val="28"/>
        </w:rPr>
        <w:drawing>
          <wp:inline distT="0" distB="0" distL="0" distR="0" wp14:anchorId="462597CC" wp14:editId="0F726FC3">
            <wp:extent cx="7372350" cy="3669665"/>
            <wp:effectExtent l="0" t="0" r="0" b="6985"/>
            <wp:docPr id="189903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36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3EB2" w14:textId="77777777" w:rsidR="006D5217" w:rsidRDefault="006D5217" w:rsidP="00D14130">
      <w:pPr>
        <w:rPr>
          <w:sz w:val="28"/>
          <w:szCs w:val="28"/>
        </w:rPr>
      </w:pPr>
    </w:p>
    <w:p w14:paraId="78A98179" w14:textId="3B92F80C" w:rsidR="00573744" w:rsidRDefault="006D5217" w:rsidP="00D14130">
      <w:pPr>
        <w:rPr>
          <w:sz w:val="28"/>
          <w:szCs w:val="28"/>
        </w:rPr>
      </w:pPr>
      <w:r w:rsidRPr="00573744">
        <w:rPr>
          <w:noProof/>
          <w:sz w:val="28"/>
          <w:szCs w:val="28"/>
        </w:rPr>
        <w:drawing>
          <wp:inline distT="0" distB="0" distL="0" distR="0" wp14:anchorId="1042C5D8" wp14:editId="2500D53F">
            <wp:extent cx="7291070" cy="3180080"/>
            <wp:effectExtent l="0" t="0" r="5080" b="1270"/>
            <wp:docPr id="1458765223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65223" name="Picture 1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744">
        <w:rPr>
          <w:sz w:val="28"/>
          <w:szCs w:val="28"/>
        </w:rPr>
        <w:br/>
      </w:r>
    </w:p>
    <w:p w14:paraId="30F6055B" w14:textId="77777777" w:rsidR="00573744" w:rsidRDefault="00573744" w:rsidP="00D14130">
      <w:pPr>
        <w:rPr>
          <w:sz w:val="28"/>
          <w:szCs w:val="28"/>
        </w:rPr>
      </w:pPr>
    </w:p>
    <w:p w14:paraId="2D11C4C2" w14:textId="77777777" w:rsidR="00573744" w:rsidRDefault="00573744" w:rsidP="00D14130">
      <w:pPr>
        <w:rPr>
          <w:sz w:val="28"/>
          <w:szCs w:val="28"/>
        </w:rPr>
      </w:pPr>
    </w:p>
    <w:p w14:paraId="6D1CCAF4" w14:textId="77777777" w:rsidR="00573744" w:rsidRDefault="00573744" w:rsidP="00D14130">
      <w:pPr>
        <w:rPr>
          <w:sz w:val="28"/>
          <w:szCs w:val="28"/>
        </w:rPr>
      </w:pPr>
    </w:p>
    <w:p w14:paraId="452E6F79" w14:textId="76078161" w:rsidR="00190D05" w:rsidRDefault="00EC388A" w:rsidP="00190D05">
      <w:pPr>
        <w:rPr>
          <w:sz w:val="28"/>
          <w:szCs w:val="28"/>
        </w:rPr>
      </w:pPr>
      <w:r>
        <w:rPr>
          <w:sz w:val="28"/>
          <w:szCs w:val="28"/>
        </w:rPr>
        <w:t xml:space="preserve">Step </w:t>
      </w:r>
      <w:r w:rsidR="00910B76">
        <w:rPr>
          <w:sz w:val="28"/>
          <w:szCs w:val="28"/>
        </w:rPr>
        <w:t>7</w:t>
      </w:r>
      <w:r>
        <w:rPr>
          <w:sz w:val="28"/>
          <w:szCs w:val="28"/>
        </w:rPr>
        <w:t xml:space="preserve">: </w:t>
      </w:r>
      <w:r w:rsidR="00190D05">
        <w:rPr>
          <w:sz w:val="28"/>
          <w:szCs w:val="28"/>
        </w:rPr>
        <w:t>F</w:t>
      </w:r>
      <w:r w:rsidR="00190D05" w:rsidRPr="00190D05">
        <w:rPr>
          <w:sz w:val="28"/>
          <w:szCs w:val="28"/>
        </w:rPr>
        <w:t xml:space="preserve">ollowing your approval of the email with your manipal.edu credentials. The Manipal Tata Medical College Open Athens home page will be </w:t>
      </w:r>
      <w:r w:rsidR="00190D05">
        <w:rPr>
          <w:sz w:val="28"/>
          <w:szCs w:val="28"/>
        </w:rPr>
        <w:t>open</w:t>
      </w:r>
      <w:r w:rsidR="00190D05" w:rsidRPr="00190D05">
        <w:rPr>
          <w:sz w:val="28"/>
          <w:szCs w:val="28"/>
        </w:rPr>
        <w:t>. The databases offered by MAHE Institution Access, which are listed below, can be searched.</w:t>
      </w:r>
    </w:p>
    <w:p w14:paraId="764DAD39" w14:textId="33CE75EE" w:rsidR="002165E6" w:rsidRPr="002165E6" w:rsidRDefault="002165E6" w:rsidP="002165E6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  <w:lang w:eastAsia="en-IN"/>
        </w:rPr>
      </w:pPr>
      <w:r w:rsidRPr="002165E6">
        <w:rPr>
          <w:rFonts w:ascii="Calibri" w:eastAsia="Times New Roman" w:hAnsi="Calibri" w:cs="Calibri"/>
          <w:color w:val="000000"/>
          <w:lang w:eastAsia="en-IN"/>
        </w:rPr>
        <w:t>Journal Citation Reports (JCR)</w:t>
      </w:r>
    </w:p>
    <w:p w14:paraId="1CFB5753" w14:textId="77777777" w:rsidR="002165E6" w:rsidRPr="002165E6" w:rsidRDefault="002165E6" w:rsidP="002165E6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  <w:lang w:eastAsia="en-IN"/>
        </w:rPr>
      </w:pPr>
      <w:r w:rsidRPr="002165E6">
        <w:rPr>
          <w:rFonts w:ascii="Calibri" w:eastAsia="Times New Roman" w:hAnsi="Calibri" w:cs="Calibri"/>
          <w:color w:val="000000"/>
          <w:lang w:eastAsia="en-IN"/>
        </w:rPr>
        <w:t>Web of Science</w:t>
      </w:r>
    </w:p>
    <w:p w14:paraId="7151C91E" w14:textId="77777777" w:rsidR="002165E6" w:rsidRPr="002165E6" w:rsidRDefault="002165E6" w:rsidP="002165E6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  <w:lang w:eastAsia="en-IN"/>
        </w:rPr>
      </w:pPr>
      <w:r w:rsidRPr="002165E6">
        <w:rPr>
          <w:rFonts w:ascii="Calibri" w:eastAsia="Times New Roman" w:hAnsi="Calibri" w:cs="Calibri"/>
          <w:color w:val="000000"/>
          <w:lang w:eastAsia="en-IN"/>
        </w:rPr>
        <w:t>SpringerLink</w:t>
      </w:r>
    </w:p>
    <w:p w14:paraId="699D660D" w14:textId="77777777" w:rsidR="002165E6" w:rsidRPr="002165E6" w:rsidRDefault="002165E6" w:rsidP="002165E6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  <w:lang w:eastAsia="en-IN"/>
        </w:rPr>
      </w:pPr>
      <w:r w:rsidRPr="002165E6">
        <w:rPr>
          <w:rFonts w:ascii="Calibri" w:eastAsia="Times New Roman" w:hAnsi="Calibri" w:cs="Calibri"/>
          <w:color w:val="000000"/>
          <w:lang w:eastAsia="en-IN"/>
        </w:rPr>
        <w:t>Taylor &amp; Francis Online</w:t>
      </w:r>
    </w:p>
    <w:p w14:paraId="06C6CBED" w14:textId="520330A4" w:rsidR="00101C8B" w:rsidRDefault="002165E6" w:rsidP="002165E6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  <w:lang w:eastAsia="en-IN"/>
        </w:rPr>
      </w:pPr>
      <w:r w:rsidRPr="002165E6">
        <w:rPr>
          <w:rFonts w:ascii="Calibri" w:eastAsia="Times New Roman" w:hAnsi="Calibri" w:cs="Calibri"/>
          <w:color w:val="000000"/>
          <w:lang w:eastAsia="en-IN"/>
        </w:rPr>
        <w:t xml:space="preserve">Wiley Online Library </w:t>
      </w:r>
    </w:p>
    <w:p w14:paraId="5F6DE223" w14:textId="1B936D7B" w:rsidR="002165E6" w:rsidRDefault="002165E6" w:rsidP="002165E6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  <w:lang w:eastAsia="en-IN"/>
        </w:rPr>
      </w:pPr>
      <w:r>
        <w:rPr>
          <w:rFonts w:ascii="Calibri" w:eastAsia="Times New Roman" w:hAnsi="Calibri" w:cs="Calibri"/>
          <w:color w:val="000000"/>
          <w:lang w:eastAsia="en-IN"/>
        </w:rPr>
        <w:t>BMJ Journals</w:t>
      </w:r>
    </w:p>
    <w:p w14:paraId="68038A68" w14:textId="77777777" w:rsidR="00190D05" w:rsidRPr="00190D05" w:rsidRDefault="00190D05" w:rsidP="00190D05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  <w:lang w:eastAsia="en-IN"/>
        </w:rPr>
      </w:pPr>
      <w:r w:rsidRPr="00190D05">
        <w:rPr>
          <w:rFonts w:ascii="Calibri" w:eastAsia="Times New Roman" w:hAnsi="Calibri" w:cs="Calibri"/>
          <w:color w:val="000000"/>
          <w:lang w:eastAsia="en-IN"/>
        </w:rPr>
        <w:t>Elsevier (Science Direct)</w:t>
      </w:r>
    </w:p>
    <w:p w14:paraId="01DBCAE6" w14:textId="77777777" w:rsidR="00190D05" w:rsidRPr="002165E6" w:rsidRDefault="00190D05" w:rsidP="00190D05">
      <w:pPr>
        <w:pStyle w:val="ListParagraph"/>
        <w:rPr>
          <w:rFonts w:ascii="Calibri" w:eastAsia="Times New Roman" w:hAnsi="Calibri" w:cs="Calibri"/>
          <w:color w:val="000000"/>
          <w:lang w:eastAsia="en-IN"/>
        </w:rPr>
      </w:pPr>
    </w:p>
    <w:p w14:paraId="2484F014" w14:textId="5C4F1918" w:rsidR="00101C8B" w:rsidRPr="00D14130" w:rsidRDefault="00101C8B" w:rsidP="00D14130">
      <w:r w:rsidRPr="00101C8B">
        <w:rPr>
          <w:noProof/>
        </w:rPr>
        <w:drawing>
          <wp:inline distT="0" distB="0" distL="0" distR="0" wp14:anchorId="7A53890C" wp14:editId="211DA630">
            <wp:extent cx="7332980" cy="3476625"/>
            <wp:effectExtent l="0" t="0" r="1270" b="9525"/>
            <wp:docPr id="449305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057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50373" cy="348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C8B" w:rsidRPr="00D14130" w:rsidSect="00910B76">
      <w:pgSz w:w="11906" w:h="16838"/>
      <w:pgMar w:top="284" w:right="282" w:bottom="568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C27AF"/>
    <w:multiLevelType w:val="hybridMultilevel"/>
    <w:tmpl w:val="61706D1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874030"/>
    <w:multiLevelType w:val="multilevel"/>
    <w:tmpl w:val="67DE3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2897059">
    <w:abstractNumId w:val="1"/>
  </w:num>
  <w:num w:numId="2" w16cid:durableId="810443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F37"/>
    <w:rsid w:val="0008535A"/>
    <w:rsid w:val="00101C8B"/>
    <w:rsid w:val="00124F76"/>
    <w:rsid w:val="00190D05"/>
    <w:rsid w:val="002010B2"/>
    <w:rsid w:val="002165E6"/>
    <w:rsid w:val="002741C1"/>
    <w:rsid w:val="00287251"/>
    <w:rsid w:val="003E5506"/>
    <w:rsid w:val="00427CCF"/>
    <w:rsid w:val="00573744"/>
    <w:rsid w:val="00654DBF"/>
    <w:rsid w:val="006D5217"/>
    <w:rsid w:val="00884A61"/>
    <w:rsid w:val="00886A87"/>
    <w:rsid w:val="008E463E"/>
    <w:rsid w:val="00910B76"/>
    <w:rsid w:val="00AB4F37"/>
    <w:rsid w:val="00AC123E"/>
    <w:rsid w:val="00AE676D"/>
    <w:rsid w:val="00B1701B"/>
    <w:rsid w:val="00C611BD"/>
    <w:rsid w:val="00CC3BCF"/>
    <w:rsid w:val="00CF5843"/>
    <w:rsid w:val="00D14130"/>
    <w:rsid w:val="00D25101"/>
    <w:rsid w:val="00D44E4B"/>
    <w:rsid w:val="00E17967"/>
    <w:rsid w:val="00E20866"/>
    <w:rsid w:val="00EC388A"/>
    <w:rsid w:val="00F2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581D9"/>
  <w15:chartTrackingRefBased/>
  <w15:docId w15:val="{F9DFCF56-2FD7-44B7-9567-6546069B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01C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6A87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01C8B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customStyle="1" w:styleId="xelementtoproof">
    <w:name w:val="x_elementtoproof"/>
    <w:basedOn w:val="Normal"/>
    <w:rsid w:val="00101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2165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3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openathens.net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MTMC [MAHE-MTMC]</dc:creator>
  <cp:keywords/>
  <dc:description/>
  <cp:lastModifiedBy>Library MTMC [MAHE-MTMC]</cp:lastModifiedBy>
  <cp:revision>2</cp:revision>
  <dcterms:created xsi:type="dcterms:W3CDTF">2025-01-29T07:09:00Z</dcterms:created>
  <dcterms:modified xsi:type="dcterms:W3CDTF">2025-01-29T07:09:00Z</dcterms:modified>
</cp:coreProperties>
</file>